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Корпоративные информационные системы</w:t>
            </w:r>
          </w:p>
          <w:p>
            <w:pPr>
              <w:jc w:val="center"/>
              <w:spacing w:after="0" w:line="240" w:lineRule="auto"/>
              <w:rPr>
                <w:sz w:val="32"/>
                <w:szCs w:val="32"/>
              </w:rPr>
            </w:pPr>
            <w:r>
              <w:rPr>
                <w:rFonts w:ascii="Times New Roman" w:hAnsi="Times New Roman" w:cs="Times New Roman"/>
                <w:color w:val="#000000"/>
                <w:sz w:val="32"/>
                <w:szCs w:val="32"/>
              </w:rPr>
              <w:t> Б1.В.01.04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8.3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/Червенчук И.В./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«Корпоративные информационные системы»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Б1.В.01.04 «Корпоративные информационные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«Корпоративные информационные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ПК-10</w:t>
            </w:r>
          </w:p>
          <w:p>
            <w:pPr>
              <w:jc w:val="left"/>
              <w:spacing w:after="0" w:line="240" w:lineRule="auto"/>
              <w:rPr>
                <w:sz w:val="24"/>
                <w:szCs w:val="24"/>
              </w:rPr>
            </w:pPr>
            <w:r>
              <w:rPr>
                <w:rFonts w:ascii="Times New Roman" w:hAnsi="Times New Roman" w:cs="Times New Roman"/>
                <w:b/>
                <w:color w:val="#000000"/>
                <w:sz w:val="24"/>
                <w:szCs w:val="24"/>
              </w:rPr>
              <w:t> Способность осуществлять ведение базы данных и поддержку информационного обеспечения решения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ИПК-10.1 знать инструменты и методы проектирования,  верификации структур баз данных, возможности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ИПК-10.2 знать предметную область автоматизации, теорию баз данных,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ИПК-10.3 знать основы бухгалтерского учета и отчетности организаций, основы управленческого учета, основы теории управления, основы управления торговлей, поставками и запасами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ИПК-10.4 уметь применять основы современных систем управления базами данных, применять основы программирования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ИПК-10.5 уметь применять современные объектно-ориентированные, структурные языки программирования, описывать современный отечественный и зарубежный опыт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ИПК-10.6 уметь применять основы управленческого учета, применять основы управления персоналом, включая вопросы оплаты труда, применять основы организационной диагностики, методологию ведения документооборота в организациях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ИПК-10.7 владеть современными методиками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ИПК-10.8 владеть современными инструментами и методами управления организацией, в том числе методы планирования деятельности, распределения поручений, контроля исполнения, принятия решений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ИПК-10.9 владеть инструментами и методами определения финансовых и производственных показателей деятельности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ИПК-10.10 владеть языками современных бизнес-приложений, основами Международных стандартов финансовой отчетности (МСФО)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Способность составлять технико-экономическое обоснование проектных решений и техническое задание на разработку информационной системы</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 знать архитектуру, устройство и функционирование вычислительных систем, основы современных операционных систем</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ИПК-4.2 знать основы современных систем управления базами данных, современные структурные языки программирования, языки современных бизнес-приложений</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ИПК-4.3 знать современные стандарты информационного взаимодействия систем, основы теории управления инструменты и методы моделирования бизнес-процессов организации</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ИПК-4.4 уметь разрабатывать отраслевую нормативную техническую документацию, оценивать объемы и сроки выполнения работ</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ИПК-4.5 уметь применять современные методики тестирования  разрабатываемых ИС, применять программные средства и платформы инфраструктуры информационных технологий организаций</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ИПК-4.6 уметь применять методики описания и моделирования бизнес-процессов, средства моделирования бизнес-процессов, управлять  содержанием проекта: документирование требований, анализ продукта, модерируемые совещания</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ИПК-4.7 владеть методами оценки объемов и сроков выполнения работ, технологиями выполнения работ в организации, навыками работы с устройством и функционированием современных ИС</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ИПК-4.8 владеть системами хранения и анализа баз данных, навыками работы с современными объектно-ориентированными языками программирования</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ИПК-4.9 владеть методами анализа современных подходов и стандартов автоматизации организации (например, CRM, MRP, ERP…, ITIL, ITSM), навыками работы с системами классификации и кодирования информации, в том числе присвоение кодов документам и элементам справочников</w:t>
            </w:r>
          </w:p>
        </w:tc>
      </w:tr>
      <w:tr>
        <w:trPr>
          <w:trHeight w:hRule="exact" w:val="855.541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ИПК-4.10 владеть инструментами и методами определения финансовых и производственных показателей деятельности организаций, навыками работы с основами управления взаимоотношениями с клиентами и заказчиками (CRM)</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Б1.В.01.04 «Корпоративные информационные системы»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Проектирование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Интеллектуальные информационные системы</w:t>
            </w:r>
          </w:p>
          <w:p>
            <w:pPr>
              <w:jc w:val="center"/>
              <w:spacing w:after="0" w:line="240" w:lineRule="auto"/>
              <w:rPr>
                <w:sz w:val="22"/>
                <w:szCs w:val="22"/>
              </w:rPr>
            </w:pPr>
            <w:r>
              <w:rPr>
                <w:rFonts w:ascii="Times New Roman" w:hAnsi="Times New Roman" w:cs="Times New Roman"/>
                <w:color w:val="#000000"/>
                <w:sz w:val="22"/>
                <w:szCs w:val="22"/>
              </w:rPr>
              <w:t> Офисные технологии</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пракимка (преддипломная пракика)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ПК-10</w:t>
            </w:r>
          </w:p>
        </w:tc>
      </w:tr>
      <w:tr>
        <w:trPr>
          <w:trHeight w:hRule="exact" w:val="138.9152"/>
        </w:trPr>
        <w:tc>
          <w:tcPr>
            <w:tcW w:w="3970" w:type="dxa"/>
          </w:tcPr>
          <w:p/>
        </w:tc>
        <w:tc>
          <w:tcPr>
            <w:tcW w:w="4679" w:type="dxa"/>
          </w:tcPr>
          <w:p/>
        </w:tc>
        <w:tc>
          <w:tcPr>
            <w:tcW w:w="993" w:type="dxa"/>
          </w:tcPr>
          <w:p/>
        </w:tc>
      </w:tr>
      <w:tr>
        <w:trPr>
          <w:trHeight w:hRule="exact" w:val="623.133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p>
            <w:pPr>
              <w:jc w:val="center"/>
              <w:spacing w:after="0" w:line="240" w:lineRule="auto"/>
              <w:rPr>
                <w:sz w:val="24"/>
                <w:szCs w:val="24"/>
              </w:rPr>
            </w:pPr>
            <w:r>
              <w:rPr>
                <w:rFonts w:ascii="Times New Roman" w:hAnsi="Times New Roman" w:cs="Times New Roman"/>
                <w:color w:val="#000000"/>
                <w:sz w:val="24"/>
                <w:szCs w:val="24"/>
              </w:rPr>
              <w:t> курсовые работы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Архитектура предприятия корпаративного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функциональности и классов приложения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Планирование итераций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интерфейса пользователя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Работа с базой данных в автономном режиме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Информационная система управления предприятием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функциональная декомпозиция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Компоненты корпоративных информационных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типовых компонентов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Проективные внедрения КИС в различных методологиях  (деловая игра)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типовых компонентов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корпоративного типа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Перспективы развития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Моделирование и разработка КИС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Корпоративные ИС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предприятия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архитектурного подхода, методология TOGAF.</w:t>
            </w:r>
          </w:p>
          <w:p>
            <w:pPr>
              <w:jc w:val="both"/>
              <w:spacing w:after="0" w:line="240" w:lineRule="auto"/>
              <w:rPr>
                <w:sz w:val="24"/>
                <w:szCs w:val="24"/>
              </w:rPr>
            </w:pPr>
            <w:r>
              <w:rPr>
                <w:rFonts w:ascii="Times New Roman" w:hAnsi="Times New Roman" w:cs="Times New Roman"/>
                <w:color w:val="#000000"/>
                <w:sz w:val="24"/>
                <w:szCs w:val="24"/>
              </w:rPr>
              <w:t> Функциональное и процессное управление.</w:t>
            </w:r>
          </w:p>
          <w:p>
            <w:pPr>
              <w:jc w:val="both"/>
              <w:spacing w:after="0" w:line="240" w:lineRule="auto"/>
              <w:rPr>
                <w:sz w:val="24"/>
                <w:szCs w:val="24"/>
              </w:rPr>
            </w:pPr>
            <w:r>
              <w:rPr>
                <w:rFonts w:ascii="Times New Roman" w:hAnsi="Times New Roman" w:cs="Times New Roman"/>
                <w:color w:val="#000000"/>
                <w:sz w:val="24"/>
                <w:szCs w:val="24"/>
              </w:rPr>
              <w:t> Система менеджмента качества (СМК).</w:t>
            </w:r>
          </w:p>
          <w:p>
            <w:pPr>
              <w:jc w:val="both"/>
              <w:spacing w:after="0" w:line="240" w:lineRule="auto"/>
              <w:rPr>
                <w:sz w:val="24"/>
                <w:szCs w:val="24"/>
              </w:rPr>
            </w:pPr>
            <w:r>
              <w:rPr>
                <w:rFonts w:ascii="Times New Roman" w:hAnsi="Times New Roman" w:cs="Times New Roman"/>
                <w:color w:val="#000000"/>
                <w:sz w:val="24"/>
                <w:szCs w:val="24"/>
              </w:rPr>
              <w:t> Модель бизнес-процессов предприятия.</w:t>
            </w:r>
          </w:p>
          <w:p>
            <w:pPr>
              <w:jc w:val="both"/>
              <w:spacing w:after="0" w:line="240" w:lineRule="auto"/>
              <w:rPr>
                <w:sz w:val="24"/>
                <w:szCs w:val="24"/>
              </w:rPr>
            </w:pPr>
            <w:r>
              <w:rPr>
                <w:rFonts w:ascii="Times New Roman" w:hAnsi="Times New Roman" w:cs="Times New Roman"/>
                <w:color w:val="#000000"/>
                <w:sz w:val="24"/>
                <w:szCs w:val="24"/>
              </w:rPr>
              <w:t> Определение бизнес-контекста КИС.</w:t>
            </w:r>
          </w:p>
          <w:p>
            <w:pPr>
              <w:jc w:val="both"/>
              <w:spacing w:after="0" w:line="240" w:lineRule="auto"/>
              <w:rPr>
                <w:sz w:val="24"/>
                <w:szCs w:val="24"/>
              </w:rPr>
            </w:pPr>
            <w:r>
              <w:rPr>
                <w:rFonts w:ascii="Times New Roman" w:hAnsi="Times New Roman" w:cs="Times New Roman"/>
                <w:color w:val="#000000"/>
                <w:sz w:val="24"/>
                <w:szCs w:val="24"/>
              </w:rPr>
              <w:t> Производственная компания как объект информационной системы 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система управления предприятием корпоративного типа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информационных систем управления предприятием.</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стратегического менеджмента, сбалансированная система показателей (BSC).</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управления</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Содержание проектов внедрения ИС в различных методологиях.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 функциональная декомпозиция КИС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функциональности и классов приложения в различных средах.</w:t>
            </w:r>
          </w:p>
          <w:p>
            <w:pPr>
              <w:jc w:val="both"/>
              <w:spacing w:after="0" w:line="240" w:lineRule="auto"/>
              <w:rPr>
                <w:sz w:val="24"/>
                <w:szCs w:val="24"/>
              </w:rPr>
            </w:pPr>
            <w:r>
              <w:rPr>
                <w:rFonts w:ascii="Times New Roman" w:hAnsi="Times New Roman" w:cs="Times New Roman"/>
                <w:color w:val="#000000"/>
                <w:sz w:val="24"/>
                <w:szCs w:val="24"/>
              </w:rPr>
              <w:t> Планирование итераций.</w:t>
            </w:r>
          </w:p>
          <w:p>
            <w:pPr>
              <w:jc w:val="both"/>
              <w:spacing w:after="0" w:line="240" w:lineRule="auto"/>
              <w:rPr>
                <w:sz w:val="24"/>
                <w:szCs w:val="24"/>
              </w:rPr>
            </w:pPr>
            <w:r>
              <w:rPr>
                <w:rFonts w:ascii="Times New Roman" w:hAnsi="Times New Roman" w:cs="Times New Roman"/>
                <w:color w:val="#000000"/>
                <w:sz w:val="24"/>
                <w:szCs w:val="24"/>
              </w:rPr>
              <w:t> Моделирование интерфейса пользователя.</w:t>
            </w:r>
          </w:p>
          <w:p>
            <w:pPr>
              <w:jc w:val="both"/>
              <w:spacing w:after="0" w:line="240" w:lineRule="auto"/>
              <w:rPr>
                <w:sz w:val="24"/>
                <w:szCs w:val="24"/>
              </w:rPr>
            </w:pPr>
            <w:r>
              <w:rPr>
                <w:rFonts w:ascii="Times New Roman" w:hAnsi="Times New Roman" w:cs="Times New Roman"/>
                <w:color w:val="#000000"/>
                <w:sz w:val="24"/>
                <w:szCs w:val="24"/>
              </w:rPr>
              <w:t> Работа с базой данных в автономном режиме.</w:t>
            </w:r>
          </w:p>
          <w:p>
            <w:pPr>
              <w:jc w:val="both"/>
              <w:spacing w:after="0" w:line="240" w:lineRule="auto"/>
              <w:rPr>
                <w:sz w:val="24"/>
                <w:szCs w:val="24"/>
              </w:rPr>
            </w:pPr>
            <w:r>
              <w:rPr>
                <w:rFonts w:ascii="Times New Roman" w:hAnsi="Times New Roman" w:cs="Times New Roman"/>
                <w:color w:val="#000000"/>
                <w:sz w:val="24"/>
                <w:szCs w:val="24"/>
              </w:rPr>
              <w:t> Контуры функционального управления</w:t>
            </w:r>
          </w:p>
          <w:p>
            <w:pPr>
              <w:jc w:val="both"/>
              <w:spacing w:after="0" w:line="240" w:lineRule="auto"/>
              <w:rPr>
                <w:sz w:val="24"/>
                <w:szCs w:val="24"/>
              </w:rPr>
            </w:pPr>
            <w:r>
              <w:rPr>
                <w:rFonts w:ascii="Times New Roman" w:hAnsi="Times New Roman" w:cs="Times New Roman"/>
                <w:color w:val="#000000"/>
                <w:sz w:val="24"/>
                <w:szCs w:val="24"/>
              </w:rPr>
              <w:t> Стандарты управления предприятием: MRP, CRP, MRP II</w:t>
            </w:r>
          </w:p>
          <w:p>
            <w:pPr>
              <w:jc w:val="both"/>
              <w:spacing w:after="0" w:line="240" w:lineRule="auto"/>
              <w:rPr>
                <w:sz w:val="24"/>
                <w:szCs w:val="24"/>
              </w:rPr>
            </w:pPr>
            <w:r>
              <w:rPr>
                <w:rFonts w:ascii="Times New Roman" w:hAnsi="Times New Roman" w:cs="Times New Roman"/>
                <w:color w:val="#000000"/>
                <w:sz w:val="24"/>
                <w:szCs w:val="24"/>
              </w:rPr>
              <w:t> Концепция ERP, ERP II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типовых компонентов КИС</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Системы стратегического менеджмента (SEM)</w:t>
            </w:r>
          </w:p>
          <w:p>
            <w:pPr>
              <w:jc w:val="both"/>
              <w:spacing w:after="0" w:line="240" w:lineRule="auto"/>
              <w:rPr>
                <w:sz w:val="24"/>
                <w:szCs w:val="24"/>
              </w:rPr>
            </w:pPr>
            <w:r>
              <w:rPr>
                <w:rFonts w:ascii="Times New Roman" w:hAnsi="Times New Roman" w:cs="Times New Roman"/>
                <w:color w:val="#000000"/>
                <w:sz w:val="24"/>
                <w:szCs w:val="24"/>
              </w:rPr>
              <w:t> Системы планирования и управления производственными ресурсами (MRPII, ERP)</w:t>
            </w:r>
          </w:p>
          <w:p>
            <w:pPr>
              <w:jc w:val="both"/>
              <w:spacing w:after="0" w:line="240" w:lineRule="auto"/>
              <w:rPr>
                <w:sz w:val="24"/>
                <w:szCs w:val="24"/>
              </w:rPr>
            </w:pPr>
            <w:r>
              <w:rPr>
                <w:rFonts w:ascii="Times New Roman" w:hAnsi="Times New Roman" w:cs="Times New Roman"/>
                <w:color w:val="#000000"/>
                <w:sz w:val="24"/>
                <w:szCs w:val="24"/>
              </w:rPr>
              <w:t> Система управления отношениями с клиентами (CRM)</w:t>
            </w:r>
          </w:p>
          <w:p>
            <w:pPr>
              <w:jc w:val="both"/>
              <w:spacing w:after="0" w:line="240" w:lineRule="auto"/>
              <w:rPr>
                <w:sz w:val="24"/>
                <w:szCs w:val="24"/>
              </w:rPr>
            </w:pPr>
            <w:r>
              <w:rPr>
                <w:rFonts w:ascii="Times New Roman" w:hAnsi="Times New Roman" w:cs="Times New Roman"/>
                <w:color w:val="#000000"/>
                <w:sz w:val="24"/>
                <w:szCs w:val="24"/>
              </w:rPr>
              <w:t> Система управления логистическими цепочками (SCM)</w:t>
            </w:r>
          </w:p>
          <w:p>
            <w:pPr>
              <w:jc w:val="both"/>
              <w:spacing w:after="0" w:line="240" w:lineRule="auto"/>
              <w:rPr>
                <w:sz w:val="24"/>
                <w:szCs w:val="24"/>
              </w:rPr>
            </w:pPr>
            <w:r>
              <w:rPr>
                <w:rFonts w:ascii="Times New Roman" w:hAnsi="Times New Roman" w:cs="Times New Roman"/>
                <w:color w:val="#000000"/>
                <w:sz w:val="24"/>
                <w:szCs w:val="24"/>
              </w:rPr>
              <w:t> Система управления эффективностью бизнеса (BPM)</w:t>
            </w:r>
          </w:p>
          <w:p>
            <w:pPr>
              <w:jc w:val="both"/>
              <w:spacing w:after="0" w:line="240" w:lineRule="auto"/>
              <w:rPr>
                <w:sz w:val="24"/>
                <w:szCs w:val="24"/>
              </w:rPr>
            </w:pPr>
            <w:r>
              <w:rPr>
                <w:rFonts w:ascii="Times New Roman" w:hAnsi="Times New Roman" w:cs="Times New Roman"/>
                <w:color w:val="#000000"/>
                <w:sz w:val="24"/>
                <w:szCs w:val="24"/>
              </w:rPr>
              <w:t> Система управления финансовыми ресурсами (FRM) и бухгалтерского учета</w:t>
            </w:r>
          </w:p>
          <w:p>
            <w:pPr>
              <w:jc w:val="both"/>
              <w:spacing w:after="0" w:line="240" w:lineRule="auto"/>
              <w:rPr>
                <w:sz w:val="24"/>
                <w:szCs w:val="24"/>
              </w:rPr>
            </w:pPr>
            <w:r>
              <w:rPr>
                <w:rFonts w:ascii="Times New Roman" w:hAnsi="Times New Roman" w:cs="Times New Roman"/>
                <w:color w:val="#000000"/>
                <w:sz w:val="24"/>
                <w:szCs w:val="24"/>
              </w:rPr>
              <w:t> Система управления человеческими ресурсами (HRM)</w:t>
            </w:r>
          </w:p>
          <w:p>
            <w:pPr>
              <w:jc w:val="both"/>
              <w:spacing w:after="0" w:line="240" w:lineRule="auto"/>
              <w:rPr>
                <w:sz w:val="24"/>
                <w:szCs w:val="24"/>
              </w:rPr>
            </w:pPr>
            <w:r>
              <w:rPr>
                <w:rFonts w:ascii="Times New Roman" w:hAnsi="Times New Roman" w:cs="Times New Roman"/>
                <w:color w:val="#000000"/>
                <w:sz w:val="24"/>
                <w:szCs w:val="24"/>
              </w:rPr>
              <w:t> Основные функциональные подсистемы и модули интегрированной информационной системы менеджмента производственного предприятия.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корпоративного типа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Корпоративные вычислительные ресурсы и платформы.</w:t>
            </w:r>
          </w:p>
          <w:p>
            <w:pPr>
              <w:jc w:val="both"/>
              <w:spacing w:after="0" w:line="240" w:lineRule="auto"/>
              <w:rPr>
                <w:sz w:val="24"/>
                <w:szCs w:val="24"/>
              </w:rPr>
            </w:pPr>
            <w:r>
              <w:rPr>
                <w:rFonts w:ascii="Times New Roman" w:hAnsi="Times New Roman" w:cs="Times New Roman"/>
                <w:color w:val="#000000"/>
                <w:sz w:val="24"/>
                <w:szCs w:val="24"/>
              </w:rPr>
              <w:t> Центры обработки данных (ЦОД).</w:t>
            </w:r>
          </w:p>
          <w:p>
            <w:pPr>
              <w:jc w:val="both"/>
              <w:spacing w:after="0" w:line="240" w:lineRule="auto"/>
              <w:rPr>
                <w:sz w:val="24"/>
                <w:szCs w:val="24"/>
              </w:rPr>
            </w:pPr>
            <w:r>
              <w:rPr>
                <w:rFonts w:ascii="Times New Roman" w:hAnsi="Times New Roman" w:cs="Times New Roman"/>
                <w:color w:val="#000000"/>
                <w:sz w:val="24"/>
                <w:szCs w:val="24"/>
              </w:rPr>
              <w:t> Корпоративные информационные ресурсы (базы данных, хранилища данных)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КИС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информационных систем на промышленных предприятиях материального производства.</w:t>
            </w:r>
          </w:p>
          <w:p>
            <w:pPr>
              <w:jc w:val="both"/>
              <w:spacing w:after="0" w:line="240" w:lineRule="auto"/>
              <w:rPr>
                <w:sz w:val="24"/>
                <w:szCs w:val="24"/>
              </w:rPr>
            </w:pPr>
            <w:r>
              <w:rPr>
                <w:rFonts w:ascii="Times New Roman" w:hAnsi="Times New Roman" w:cs="Times New Roman"/>
                <w:color w:val="#000000"/>
                <w:sz w:val="24"/>
                <w:szCs w:val="24"/>
              </w:rPr>
              <w:t> Сервис-ориентированная архитектура КИС, облачные вычисления.</w:t>
            </w:r>
          </w:p>
          <w:p>
            <w:pPr>
              <w:jc w:val="both"/>
              <w:spacing w:after="0" w:line="240" w:lineRule="auto"/>
              <w:rPr>
                <w:sz w:val="24"/>
                <w:szCs w:val="24"/>
              </w:rPr>
            </w:pPr>
            <w:r>
              <w:rPr>
                <w:rFonts w:ascii="Times New Roman" w:hAnsi="Times New Roman" w:cs="Times New Roman"/>
                <w:color w:val="#000000"/>
                <w:sz w:val="24"/>
                <w:szCs w:val="24"/>
              </w:rPr>
              <w:t> CASE-технологии создания КИС</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предприятия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Функциональное и процессное управление.</w:t>
            </w:r>
          </w:p>
          <w:p>
            <w:pPr>
              <w:jc w:val="both"/>
              <w:spacing w:after="0" w:line="240" w:lineRule="auto"/>
              <w:rPr>
                <w:sz w:val="24"/>
                <w:szCs w:val="24"/>
              </w:rPr>
            </w:pPr>
            <w:r>
              <w:rPr>
                <w:rFonts w:ascii="Times New Roman" w:hAnsi="Times New Roman" w:cs="Times New Roman"/>
                <w:color w:val="#000000"/>
                <w:sz w:val="24"/>
                <w:szCs w:val="24"/>
              </w:rPr>
              <w:t> Система менеджмента качества (СМК).</w:t>
            </w:r>
          </w:p>
          <w:p>
            <w:pPr>
              <w:jc w:val="both"/>
              <w:spacing w:after="0" w:line="240" w:lineRule="auto"/>
              <w:rPr>
                <w:sz w:val="24"/>
                <w:szCs w:val="24"/>
              </w:rPr>
            </w:pPr>
            <w:r>
              <w:rPr>
                <w:rFonts w:ascii="Times New Roman" w:hAnsi="Times New Roman" w:cs="Times New Roman"/>
                <w:color w:val="#000000"/>
                <w:sz w:val="24"/>
                <w:szCs w:val="24"/>
              </w:rPr>
              <w:t> Модель бизнес-процессов предприятия.</w:t>
            </w:r>
          </w:p>
          <w:p>
            <w:pPr>
              <w:jc w:val="both"/>
              <w:spacing w:after="0" w:line="240" w:lineRule="auto"/>
              <w:rPr>
                <w:sz w:val="24"/>
                <w:szCs w:val="24"/>
              </w:rPr>
            </w:pPr>
            <w:r>
              <w:rPr>
                <w:rFonts w:ascii="Times New Roman" w:hAnsi="Times New Roman" w:cs="Times New Roman"/>
                <w:color w:val="#000000"/>
                <w:sz w:val="24"/>
                <w:szCs w:val="24"/>
              </w:rPr>
              <w:t> Определение бизнес-контекста КИС.</w:t>
            </w:r>
          </w:p>
          <w:p>
            <w:pPr>
              <w:jc w:val="both"/>
              <w:spacing w:after="0" w:line="240" w:lineRule="auto"/>
              <w:rPr>
                <w:sz w:val="24"/>
                <w:szCs w:val="24"/>
              </w:rPr>
            </w:pPr>
            <w:r>
              <w:rPr>
                <w:rFonts w:ascii="Times New Roman" w:hAnsi="Times New Roman" w:cs="Times New Roman"/>
                <w:color w:val="#000000"/>
                <w:sz w:val="24"/>
                <w:szCs w:val="24"/>
              </w:rPr>
              <w:t> Производственная компания как объект информационной системы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Информационная система управления предприятием корпоративного типа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стратегического менеджмента, сбалансированная система показателей (BSC).</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управления</w:t>
            </w:r>
          </w:p>
          <w:p>
            <w:pPr>
              <w:jc w:val="both"/>
              <w:spacing w:after="0" w:line="240" w:lineRule="auto"/>
              <w:rPr>
                <w:sz w:val="24"/>
                <w:szCs w:val="24"/>
              </w:rPr>
            </w:pPr>
            <w:r>
              <w:rPr>
                <w:rFonts w:ascii="Times New Roman" w:hAnsi="Times New Roman" w:cs="Times New Roman"/>
                <w:color w:val="#000000"/>
                <w:sz w:val="24"/>
                <w:szCs w:val="24"/>
              </w:rPr>
              <w:t> Информационное обеспечение оперативного управления.</w:t>
            </w:r>
          </w:p>
          <w:p>
            <w:pPr>
              <w:jc w:val="both"/>
              <w:spacing w:after="0" w:line="240" w:lineRule="auto"/>
              <w:rPr>
                <w:sz w:val="24"/>
                <w:szCs w:val="24"/>
              </w:rPr>
            </w:pPr>
            <w:r>
              <w:rPr>
                <w:rFonts w:ascii="Times New Roman" w:hAnsi="Times New Roman" w:cs="Times New Roman"/>
                <w:color w:val="#000000"/>
                <w:sz w:val="24"/>
                <w:szCs w:val="24"/>
              </w:rPr>
              <w:t> Содержание проектов внедрения ИС в различных методологиях.</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КИС</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Моделирование функциональности и классов приложения.</w:t>
            </w:r>
          </w:p>
          <w:p>
            <w:pPr>
              <w:jc w:val="both"/>
              <w:spacing w:after="0" w:line="240" w:lineRule="auto"/>
              <w:rPr>
                <w:sz w:val="24"/>
                <w:szCs w:val="24"/>
              </w:rPr>
            </w:pPr>
            <w:r>
              <w:rPr>
                <w:rFonts w:ascii="Times New Roman" w:hAnsi="Times New Roman" w:cs="Times New Roman"/>
                <w:color w:val="#000000"/>
                <w:sz w:val="24"/>
                <w:szCs w:val="24"/>
              </w:rPr>
              <w:t> Планирование итераций.</w:t>
            </w:r>
          </w:p>
          <w:p>
            <w:pPr>
              <w:jc w:val="both"/>
              <w:spacing w:after="0" w:line="240" w:lineRule="auto"/>
              <w:rPr>
                <w:sz w:val="24"/>
                <w:szCs w:val="24"/>
              </w:rPr>
            </w:pPr>
            <w:r>
              <w:rPr>
                <w:rFonts w:ascii="Times New Roman" w:hAnsi="Times New Roman" w:cs="Times New Roman"/>
                <w:color w:val="#000000"/>
                <w:sz w:val="24"/>
                <w:szCs w:val="24"/>
              </w:rPr>
              <w:t> Моделирование интерфейса пользователя.</w:t>
            </w:r>
          </w:p>
          <w:p>
            <w:pPr>
              <w:jc w:val="both"/>
              <w:spacing w:after="0" w:line="240" w:lineRule="auto"/>
              <w:rPr>
                <w:sz w:val="24"/>
                <w:szCs w:val="24"/>
              </w:rPr>
            </w:pPr>
            <w:r>
              <w:rPr>
                <w:rFonts w:ascii="Times New Roman" w:hAnsi="Times New Roman" w:cs="Times New Roman"/>
                <w:color w:val="#000000"/>
                <w:sz w:val="24"/>
                <w:szCs w:val="24"/>
              </w:rPr>
              <w:t> Работа с базой данных в автономном режиме.</w:t>
            </w:r>
          </w:p>
          <w:p>
            <w:pPr>
              <w:jc w:val="both"/>
              <w:spacing w:after="0" w:line="240" w:lineRule="auto"/>
              <w:rPr>
                <w:sz w:val="24"/>
                <w:szCs w:val="24"/>
              </w:rPr>
            </w:pPr>
            <w:r>
              <w:rPr>
                <w:rFonts w:ascii="Times New Roman" w:hAnsi="Times New Roman" w:cs="Times New Roman"/>
                <w:color w:val="#000000"/>
                <w:sz w:val="24"/>
                <w:szCs w:val="24"/>
              </w:rPr>
              <w:t> Контуры функционального управления</w:t>
            </w:r>
          </w:p>
          <w:p>
            <w:pPr>
              <w:jc w:val="both"/>
              <w:spacing w:after="0" w:line="240" w:lineRule="auto"/>
              <w:rPr>
                <w:sz w:val="24"/>
                <w:szCs w:val="24"/>
              </w:rPr>
            </w:pPr>
            <w:r>
              <w:rPr>
                <w:rFonts w:ascii="Times New Roman" w:hAnsi="Times New Roman" w:cs="Times New Roman"/>
                <w:color w:val="#000000"/>
                <w:sz w:val="24"/>
                <w:szCs w:val="24"/>
              </w:rPr>
              <w:t> Стандарты управления предприятием: MRP, CRP, MRP II</w:t>
            </w:r>
          </w:p>
          <w:p>
            <w:pPr>
              <w:jc w:val="both"/>
              <w:spacing w:after="0" w:line="240" w:lineRule="auto"/>
              <w:rPr>
                <w:sz w:val="24"/>
                <w:szCs w:val="24"/>
              </w:rPr>
            </w:pPr>
            <w:r>
              <w:rPr>
                <w:rFonts w:ascii="Times New Roman" w:hAnsi="Times New Roman" w:cs="Times New Roman"/>
                <w:color w:val="#000000"/>
                <w:sz w:val="24"/>
                <w:szCs w:val="24"/>
              </w:rPr>
              <w:t> Концепция ERP, ERP II</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функциональности и классов приложения</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Создание проекта моделирования программного приложения</w:t>
            </w:r>
          </w:p>
          <w:p>
            <w:pPr>
              <w:jc w:val="both"/>
              <w:spacing w:after="0" w:line="240" w:lineRule="auto"/>
              <w:rPr>
                <w:sz w:val="24"/>
                <w:szCs w:val="24"/>
              </w:rPr>
            </w:pPr>
            <w:r>
              <w:rPr>
                <w:rFonts w:ascii="Times New Roman" w:hAnsi="Times New Roman" w:cs="Times New Roman"/>
                <w:color w:val="#000000"/>
                <w:sz w:val="24"/>
                <w:szCs w:val="24"/>
              </w:rPr>
              <w:t> 2.	Схема классов UML</w:t>
            </w:r>
          </w:p>
          <w:p>
            <w:pPr>
              <w:jc w:val="both"/>
              <w:spacing w:after="0" w:line="240" w:lineRule="auto"/>
              <w:rPr>
                <w:sz w:val="24"/>
                <w:szCs w:val="24"/>
              </w:rPr>
            </w:pPr>
            <w:r>
              <w:rPr>
                <w:rFonts w:ascii="Times New Roman" w:hAnsi="Times New Roman" w:cs="Times New Roman"/>
                <w:color w:val="#000000"/>
                <w:sz w:val="24"/>
                <w:szCs w:val="24"/>
              </w:rPr>
              <w:t> 3.	Схема последовательностей UML</w:t>
            </w:r>
          </w:p>
          <w:p>
            <w:pPr>
              <w:jc w:val="both"/>
              <w:spacing w:after="0" w:line="240" w:lineRule="auto"/>
              <w:rPr>
                <w:sz w:val="24"/>
                <w:szCs w:val="24"/>
              </w:rPr>
            </w:pPr>
            <w:r>
              <w:rPr>
                <w:rFonts w:ascii="Times New Roman" w:hAnsi="Times New Roman" w:cs="Times New Roman"/>
                <w:color w:val="#000000"/>
                <w:sz w:val="24"/>
                <w:szCs w:val="24"/>
              </w:rPr>
              <w:t> 4.	Схема вариантов использования UML</w:t>
            </w:r>
          </w:p>
          <w:p>
            <w:pPr>
              <w:jc w:val="both"/>
              <w:spacing w:after="0" w:line="240" w:lineRule="auto"/>
              <w:rPr>
                <w:sz w:val="24"/>
                <w:szCs w:val="24"/>
              </w:rPr>
            </w:pPr>
            <w:r>
              <w:rPr>
                <w:rFonts w:ascii="Times New Roman" w:hAnsi="Times New Roman" w:cs="Times New Roman"/>
                <w:color w:val="#000000"/>
                <w:sz w:val="24"/>
                <w:szCs w:val="24"/>
              </w:rPr>
              <w:t> 5.	Схема активности UML</w:t>
            </w:r>
          </w:p>
          <w:p>
            <w:pPr>
              <w:jc w:val="both"/>
              <w:spacing w:after="0" w:line="240" w:lineRule="auto"/>
              <w:rPr>
                <w:sz w:val="24"/>
                <w:szCs w:val="24"/>
              </w:rPr>
            </w:pPr>
            <w:r>
              <w:rPr>
                <w:rFonts w:ascii="Times New Roman" w:hAnsi="Times New Roman" w:cs="Times New Roman"/>
                <w:color w:val="#000000"/>
                <w:sz w:val="24"/>
                <w:szCs w:val="24"/>
              </w:rPr>
              <w:t> 6.	Схема компонентов UML</w:t>
            </w:r>
          </w:p>
          <w:p>
            <w:pPr>
              <w:jc w:val="both"/>
              <w:spacing w:after="0" w:line="240" w:lineRule="auto"/>
              <w:rPr>
                <w:sz w:val="24"/>
                <w:szCs w:val="24"/>
              </w:rPr>
            </w:pPr>
            <w:r>
              <w:rPr>
                <w:rFonts w:ascii="Times New Roman" w:hAnsi="Times New Roman" w:cs="Times New Roman"/>
                <w:color w:val="#000000"/>
                <w:sz w:val="24"/>
                <w:szCs w:val="24"/>
              </w:rPr>
              <w:t> 7.	Схема слоев.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Планирование итераций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Планирование спринта</w:t>
            </w:r>
          </w:p>
          <w:p>
            <w:pPr>
              <w:jc w:val="both"/>
              <w:spacing w:after="0" w:line="240" w:lineRule="auto"/>
              <w:rPr>
                <w:sz w:val="24"/>
                <w:szCs w:val="24"/>
              </w:rPr>
            </w:pPr>
            <w:r>
              <w:rPr>
                <w:rFonts w:ascii="Times New Roman" w:hAnsi="Times New Roman" w:cs="Times New Roman"/>
                <w:color w:val="#000000"/>
                <w:sz w:val="24"/>
                <w:szCs w:val="24"/>
              </w:rPr>
              <w:t> 2.	Оценка объема/сложности элементов работы</w:t>
            </w:r>
          </w:p>
          <w:p>
            <w:pPr>
              <w:jc w:val="both"/>
              <w:spacing w:after="0" w:line="240" w:lineRule="auto"/>
              <w:rPr>
                <w:sz w:val="24"/>
                <w:szCs w:val="24"/>
              </w:rPr>
            </w:pPr>
            <w:r>
              <w:rPr>
                <w:rFonts w:ascii="Times New Roman" w:hAnsi="Times New Roman" w:cs="Times New Roman"/>
                <w:color w:val="#000000"/>
                <w:sz w:val="24"/>
                <w:szCs w:val="24"/>
              </w:rPr>
              <w:t> 3.	Назначение приоритетов рабочим элементам</w:t>
            </w:r>
          </w:p>
          <w:p>
            <w:pPr>
              <w:jc w:val="both"/>
              <w:spacing w:after="0" w:line="240" w:lineRule="auto"/>
              <w:rPr>
                <w:sz w:val="24"/>
                <w:szCs w:val="24"/>
              </w:rPr>
            </w:pPr>
            <w:r>
              <w:rPr>
                <w:rFonts w:ascii="Times New Roman" w:hAnsi="Times New Roman" w:cs="Times New Roman"/>
                <w:color w:val="#000000"/>
                <w:sz w:val="24"/>
                <w:szCs w:val="24"/>
              </w:rPr>
              <w:t> 4.	Планирование задач спринта</w:t>
            </w:r>
          </w:p>
          <w:p>
            <w:pPr>
              <w:jc w:val="both"/>
              <w:spacing w:after="0" w:line="240" w:lineRule="auto"/>
              <w:rPr>
                <w:sz w:val="24"/>
                <w:szCs w:val="24"/>
              </w:rPr>
            </w:pPr>
            <w:r>
              <w:rPr>
                <w:rFonts w:ascii="Times New Roman" w:hAnsi="Times New Roman" w:cs="Times New Roman"/>
                <w:color w:val="#000000"/>
                <w:sz w:val="24"/>
                <w:szCs w:val="24"/>
              </w:rPr>
              <w:t> 5.	Оценка трудозатрат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Моделирование интерфейса пользователя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Раскадровка</w:t>
            </w:r>
          </w:p>
          <w:p>
            <w:pPr>
              <w:jc w:val="both"/>
              <w:spacing w:after="0" w:line="240" w:lineRule="auto"/>
              <w:rPr>
                <w:sz w:val="24"/>
                <w:szCs w:val="24"/>
              </w:rPr>
            </w:pPr>
            <w:r>
              <w:rPr>
                <w:rFonts w:ascii="Times New Roman" w:hAnsi="Times New Roman" w:cs="Times New Roman"/>
                <w:color w:val="#000000"/>
                <w:sz w:val="24"/>
                <w:szCs w:val="24"/>
              </w:rPr>
              <w:t> 2.	Презентация интерфейса</w:t>
            </w:r>
          </w:p>
          <w:p>
            <w:pPr>
              <w:jc w:val="both"/>
              <w:spacing w:after="0" w:line="240" w:lineRule="auto"/>
              <w:rPr>
                <w:sz w:val="24"/>
                <w:szCs w:val="24"/>
              </w:rPr>
            </w:pPr>
            <w:r>
              <w:rPr>
                <w:rFonts w:ascii="Times New Roman" w:hAnsi="Times New Roman" w:cs="Times New Roman"/>
                <w:color w:val="#000000"/>
                <w:sz w:val="24"/>
                <w:szCs w:val="24"/>
              </w:rPr>
              <w:t> 3.	Связываение раскадровки с рабочим элементом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Работа с базой данных в автономном режиме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Создание проекта базы данных</w:t>
            </w:r>
          </w:p>
          <w:p>
            <w:pPr>
              <w:jc w:val="both"/>
              <w:spacing w:after="0" w:line="240" w:lineRule="auto"/>
              <w:rPr>
                <w:sz w:val="24"/>
                <w:szCs w:val="24"/>
              </w:rPr>
            </w:pPr>
            <w:r>
              <w:rPr>
                <w:rFonts w:ascii="Times New Roman" w:hAnsi="Times New Roman" w:cs="Times New Roman"/>
                <w:color w:val="#000000"/>
                <w:sz w:val="24"/>
                <w:szCs w:val="24"/>
              </w:rPr>
              <w:t> Модификация базы данных</w:t>
            </w:r>
          </w:p>
          <w:p>
            <w:pPr>
              <w:jc w:val="both"/>
              <w:spacing w:after="0" w:line="240" w:lineRule="auto"/>
              <w:rPr>
                <w:sz w:val="24"/>
                <w:szCs w:val="24"/>
              </w:rPr>
            </w:pPr>
            <w:r>
              <w:rPr>
                <w:rFonts w:ascii="Times New Roman" w:hAnsi="Times New Roman" w:cs="Times New Roman"/>
                <w:color w:val="#000000"/>
                <w:sz w:val="24"/>
                <w:szCs w:val="24"/>
              </w:rPr>
              <w:t> Развертывание тестовой базы данных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Функциональная декомпозиция КИС</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Контуры функционального управления</w:t>
            </w:r>
          </w:p>
          <w:p>
            <w:pPr>
              <w:jc w:val="both"/>
              <w:spacing w:after="0" w:line="240" w:lineRule="auto"/>
              <w:rPr>
                <w:sz w:val="24"/>
                <w:szCs w:val="24"/>
              </w:rPr>
            </w:pPr>
            <w:r>
              <w:rPr>
                <w:rFonts w:ascii="Times New Roman" w:hAnsi="Times New Roman" w:cs="Times New Roman"/>
                <w:color w:val="#000000"/>
                <w:sz w:val="24"/>
                <w:szCs w:val="24"/>
              </w:rPr>
              <w:t> 2.	Стандарты управления предприятием: MRP, CRP, MRP II</w:t>
            </w:r>
          </w:p>
          <w:p>
            <w:pPr>
              <w:jc w:val="both"/>
              <w:spacing w:after="0" w:line="240" w:lineRule="auto"/>
              <w:rPr>
                <w:sz w:val="24"/>
                <w:szCs w:val="24"/>
              </w:rPr>
            </w:pPr>
            <w:r>
              <w:rPr>
                <w:rFonts w:ascii="Times New Roman" w:hAnsi="Times New Roman" w:cs="Times New Roman"/>
                <w:color w:val="#000000"/>
                <w:sz w:val="24"/>
                <w:szCs w:val="24"/>
              </w:rPr>
              <w:t> Концепция ERP, ERP II</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корпоративного типа</w:t>
            </w:r>
          </w:p>
        </w:tc>
      </w:tr>
      <w:tr>
        <w:trPr>
          <w:trHeight w:hRule="exact" w:val="826.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Корпоративные вычислительные ресурсы и платформы.</w:t>
            </w:r>
          </w:p>
          <w:p>
            <w:pPr>
              <w:jc w:val="both"/>
              <w:spacing w:after="0" w:line="240" w:lineRule="auto"/>
              <w:rPr>
                <w:sz w:val="24"/>
                <w:szCs w:val="24"/>
              </w:rPr>
            </w:pPr>
            <w:r>
              <w:rPr>
                <w:rFonts w:ascii="Times New Roman" w:hAnsi="Times New Roman" w:cs="Times New Roman"/>
                <w:color w:val="#000000"/>
                <w:sz w:val="24"/>
                <w:szCs w:val="24"/>
              </w:rPr>
              <w:t> 2.	Центры обработки данных (ЦОД).</w:t>
            </w:r>
          </w:p>
          <w:p>
            <w:pPr>
              <w:jc w:val="both"/>
              <w:spacing w:after="0" w:line="240" w:lineRule="auto"/>
              <w:rPr>
                <w:sz w:val="24"/>
                <w:szCs w:val="24"/>
              </w:rPr>
            </w:pPr>
            <w:r>
              <w:rPr>
                <w:rFonts w:ascii="Times New Roman" w:hAnsi="Times New Roman" w:cs="Times New Roman"/>
                <w:color w:val="#000000"/>
                <w:sz w:val="24"/>
                <w:szCs w:val="24"/>
              </w:rPr>
              <w:t> 3.	Корпоративные информационные ресурсы (базы данных, хранилища данных)</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Проективные внедрения КИС в различных методологиях  (деловая игра)</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игры. Имеется общая концепция проекта внедрения КИС. Имеется две группы аналитиков (А и В). Группа А пытается построить проект внедрения КИС на основе методо-логии компании Microsoft: «MSF». Группа В пытается построить проект внедрения ИС на основе методологии компании SAP: «Процедурная модель SAP».</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Перспективы развития КИС</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Тенденции развития информационных систем на промышленных предприятиях материального производства.</w:t>
            </w:r>
          </w:p>
          <w:p>
            <w:pPr>
              <w:jc w:val="both"/>
              <w:spacing w:after="0" w:line="240" w:lineRule="auto"/>
              <w:rPr>
                <w:sz w:val="24"/>
                <w:szCs w:val="24"/>
              </w:rPr>
            </w:pPr>
            <w:r>
              <w:rPr>
                <w:rFonts w:ascii="Times New Roman" w:hAnsi="Times New Roman" w:cs="Times New Roman"/>
                <w:color w:val="#000000"/>
                <w:sz w:val="24"/>
                <w:szCs w:val="24"/>
              </w:rPr>
              <w:t> Сервис-ориентированная архитектура КИС, облачные вычисления.</w:t>
            </w:r>
          </w:p>
          <w:p>
            <w:pPr>
              <w:jc w:val="both"/>
              <w:spacing w:after="0" w:line="240" w:lineRule="auto"/>
              <w:rPr>
                <w:sz w:val="24"/>
                <w:szCs w:val="24"/>
              </w:rPr>
            </w:pPr>
            <w:r>
              <w:rPr>
                <w:rFonts w:ascii="Times New Roman" w:hAnsi="Times New Roman" w:cs="Times New Roman"/>
                <w:color w:val="#000000"/>
                <w:sz w:val="24"/>
                <w:szCs w:val="24"/>
              </w:rPr>
              <w:t> CASE-технологии создания КИС</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«Корпоративные информационные системы» / Червенчук И.В..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Грекул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Денищенко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Коровкина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внедрением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978-5-4487-0148-1.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http://www.iprbookshop.ru/72342.html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требования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проектировании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Астапчук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Терещенко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https://urait.ru/bcode/425572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командной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Долженко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командной</w:t>
            </w:r>
            <w:r>
              <w:rPr/>
              <w:t xml:space="preserve"> </w:t>
            </w:r>
            <w:r>
              <w:rPr>
                <w:rFonts w:ascii="Times New Roman" w:hAnsi="Times New Roman" w:cs="Times New Roman"/>
                <w:color w:val="#000000"/>
                <w:sz w:val="24"/>
                <w:szCs w:val="24"/>
              </w:rPr>
              <w:t>разработки</w:t>
            </w:r>
            <w:r>
              <w:rPr/>
              <w:t xml:space="preserve"> </w:t>
            </w:r>
            <w:r>
              <w:rPr>
                <w:rFonts w:ascii="Times New Roman" w:hAnsi="Times New Roman" w:cs="Times New Roman"/>
                <w:color w:val="#000000"/>
                <w:sz w:val="24"/>
                <w:szCs w:val="24"/>
              </w:rPr>
              <w:t>программного</w:t>
            </w:r>
            <w:r>
              <w:rPr/>
              <w:t xml:space="preserve"> </w:t>
            </w:r>
            <w:r>
              <w:rPr>
                <w:rFonts w:ascii="Times New Roman" w:hAnsi="Times New Roman" w:cs="Times New Roman"/>
                <w:color w:val="#000000"/>
                <w:sz w:val="24"/>
                <w:szCs w:val="24"/>
              </w:rPr>
              <w:t>обеспечения</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978-5-4486-0525-3.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http://www.iprbookshop.ru/79723.html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14.674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производственной</w:t>
            </w:r>
            <w:r>
              <w:rPr/>
              <w:t xml:space="preserve"> </w:t>
            </w:r>
            <w:r>
              <w:rPr>
                <w:rFonts w:ascii="Times New Roman" w:hAnsi="Times New Roman" w:cs="Times New Roman"/>
                <w:color w:val="#000000"/>
                <w:sz w:val="24"/>
                <w:szCs w:val="24"/>
              </w:rPr>
              <w:t>компанией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Рыбников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https://urait.ru/bcode/399052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466"/>
        </w:trPr>
        <w:tc>
          <w:tcPr>
            <w:tcW w:w="9654" w:type="dxa"/>
            <w:tcBorders>
</w:tcBorders>
            <w:shd w:val="clear" w:color="#000000" w:fill="#FFFFFF"/>
            <w:vAlign w:val="top"/>
            <w:tcMar>
              <w:left w:w="34" w:type="dxa"/>
              <w:right w:w="34" w:type="dxa"/>
            </w:tcMar>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29.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85.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2024-2025_ФГОС3++2024_Бак-ОФО-ПИ(24)_plx_Корпоративные информационные системы_11111111</dc:title>
  <dc:creator>FastReport.NET</dc:creator>
</cp:coreProperties>
</file>